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35" w:rsidRPr="00D6027D" w:rsidRDefault="006C4835" w:rsidP="00AF7AE9">
      <w:pPr>
        <w:widowControl/>
        <w:autoSpaceDE w:val="0"/>
        <w:autoSpaceDN w:val="0"/>
        <w:adjustRightInd w:val="0"/>
        <w:spacing w:line="280" w:lineRule="exact"/>
        <w:jc w:val="center"/>
        <w:rPr>
          <w:rFonts w:asciiTheme="minorEastAsia" w:hAnsiTheme="minorEastAsia" w:cs="MS-Mincho"/>
          <w:kern w:val="0"/>
          <w:sz w:val="20"/>
          <w:szCs w:val="20"/>
          <w:u w:val="single"/>
        </w:rPr>
      </w:pPr>
      <w:bookmarkStart w:id="0" w:name="_GoBack"/>
      <w:bookmarkEnd w:id="0"/>
      <w:r w:rsidRPr="00D6027D">
        <w:rPr>
          <w:rFonts w:asciiTheme="minorEastAsia" w:hAnsiTheme="minorEastAsia" w:cs="MS-Mincho" w:hint="eastAsia"/>
          <w:kern w:val="0"/>
          <w:sz w:val="20"/>
          <w:szCs w:val="20"/>
          <w:u w:val="single"/>
        </w:rPr>
        <w:t>○商店街振興組合法に基づく八王子市長の処分に係る基準等に関する要綱</w:t>
      </w:r>
    </w:p>
    <w:p w:rsidR="006C4835" w:rsidRPr="00D6027D" w:rsidRDefault="006C4835" w:rsidP="00AF7AE9">
      <w:pPr>
        <w:widowControl/>
        <w:autoSpaceDE w:val="0"/>
        <w:autoSpaceDN w:val="0"/>
        <w:adjustRightInd w:val="0"/>
        <w:spacing w:line="280" w:lineRule="exact"/>
        <w:jc w:val="right"/>
        <w:rPr>
          <w:rFonts w:asciiTheme="minorEastAsia" w:hAnsiTheme="minorEastAsia" w:cs="MS-Mincho"/>
          <w:kern w:val="0"/>
          <w:sz w:val="20"/>
          <w:szCs w:val="20"/>
        </w:rPr>
      </w:pPr>
      <w:r w:rsidRPr="00D6027D">
        <w:rPr>
          <w:rFonts w:asciiTheme="minorEastAsia" w:hAnsiTheme="minorEastAsia" w:cs="MS-Mincho" w:hint="eastAsia"/>
          <w:kern w:val="0"/>
          <w:sz w:val="20"/>
          <w:szCs w:val="20"/>
        </w:rPr>
        <w:t>平成</w:t>
      </w:r>
      <w:r w:rsidRPr="00D6027D">
        <w:rPr>
          <w:rFonts w:asciiTheme="minorEastAsia" w:hAnsiTheme="minorEastAsia" w:cs="MS-Mincho"/>
          <w:kern w:val="0"/>
          <w:sz w:val="20"/>
          <w:szCs w:val="20"/>
        </w:rPr>
        <w:t>12</w:t>
      </w:r>
      <w:r w:rsidRPr="00D6027D">
        <w:rPr>
          <w:rFonts w:asciiTheme="minorEastAsia" w:hAnsiTheme="minorEastAsia" w:cs="MS-Mincho" w:hint="eastAsia"/>
          <w:kern w:val="0"/>
          <w:sz w:val="20"/>
          <w:szCs w:val="20"/>
        </w:rPr>
        <w:t>年4月1日施行</w:t>
      </w:r>
    </w:p>
    <w:p w:rsidR="006C4835" w:rsidRDefault="006C4835" w:rsidP="00AF7AE9">
      <w:pPr>
        <w:widowControl/>
        <w:autoSpaceDE w:val="0"/>
        <w:autoSpaceDN w:val="0"/>
        <w:adjustRightInd w:val="0"/>
        <w:spacing w:line="280" w:lineRule="exact"/>
        <w:jc w:val="right"/>
        <w:rPr>
          <w:rFonts w:asciiTheme="minorEastAsia" w:hAnsiTheme="minorEastAsia" w:cs="MS-Mincho"/>
          <w:kern w:val="0"/>
          <w:sz w:val="20"/>
          <w:szCs w:val="20"/>
        </w:rPr>
      </w:pPr>
      <w:r w:rsidRPr="00D6027D">
        <w:rPr>
          <w:rFonts w:asciiTheme="minorEastAsia" w:hAnsiTheme="minorEastAsia" w:cs="MS-Mincho" w:hint="eastAsia"/>
          <w:kern w:val="0"/>
          <w:sz w:val="20"/>
          <w:szCs w:val="20"/>
        </w:rPr>
        <w:t>平成28年5月24日施行</w:t>
      </w:r>
    </w:p>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（趣旨）</w:t>
      </w:r>
    </w:p>
    <w:p w:rsidR="006C4835" w:rsidRPr="00D6027D" w:rsidRDefault="006C4835" w:rsidP="00AF7AE9">
      <w:pPr>
        <w:widowControl/>
        <w:autoSpaceDE w:val="0"/>
        <w:autoSpaceDN w:val="0"/>
        <w:adjustRightInd w:val="0"/>
        <w:spacing w:line="280" w:lineRule="exact"/>
        <w:ind w:leftChars="100" w:left="210"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この要綱は、商店街振興組合法に基づく八王子市長の処分に係る行政手続法（平成５年法律第</w:t>
      </w:r>
      <w:r w:rsidRPr="00D6027D">
        <w:rPr>
          <w:rFonts w:asciiTheme="minorEastAsia" w:hAnsiTheme="minorEastAsia" w:cs="MS-Mincho"/>
          <w:kern w:val="0"/>
          <w:sz w:val="20"/>
          <w:szCs w:val="20"/>
        </w:rPr>
        <w:t>88</w:t>
      </w:r>
      <w:r w:rsidRPr="00D6027D">
        <w:rPr>
          <w:rFonts w:asciiTheme="minorEastAsia" w:hAnsiTheme="minorEastAsia" w:cs="MS-Mincho" w:hint="eastAsia"/>
          <w:kern w:val="0"/>
          <w:sz w:val="20"/>
          <w:szCs w:val="20"/>
        </w:rPr>
        <w:t>号）第５条第１項の規定による審査基準、第６条の規定による標準処理期間及び第</w:t>
      </w:r>
      <w:r w:rsidRPr="00D6027D">
        <w:rPr>
          <w:rFonts w:asciiTheme="minorEastAsia" w:hAnsiTheme="minorEastAsia" w:cs="MS-Mincho"/>
          <w:kern w:val="0"/>
          <w:sz w:val="20"/>
          <w:szCs w:val="20"/>
        </w:rPr>
        <w:t>12</w:t>
      </w:r>
      <w:r w:rsidRPr="00D6027D">
        <w:rPr>
          <w:rFonts w:asciiTheme="minorEastAsia" w:hAnsiTheme="minorEastAsia" w:cs="MS-Mincho" w:hint="eastAsia"/>
          <w:kern w:val="0"/>
          <w:sz w:val="20"/>
          <w:szCs w:val="20"/>
        </w:rPr>
        <w:t>条第１項の規定による処分の基準を定めるものである。</w:t>
      </w:r>
    </w:p>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第一</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申請に関する処分</w:t>
      </w:r>
    </w:p>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審査基準</w:t>
      </w:r>
    </w:p>
    <w:p w:rsidR="006C4835" w:rsidRPr="00D6027D" w:rsidRDefault="006C4835" w:rsidP="00AF7AE9">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１</w:t>
      </w:r>
      <w:r w:rsidR="00D6027D">
        <w:rPr>
          <w:rFonts w:asciiTheme="minorEastAsia" w:hAnsiTheme="minorEastAsia" w:cs="MS-Mincho" w:hint="eastAsia"/>
          <w:kern w:val="0"/>
          <w:sz w:val="20"/>
          <w:szCs w:val="20"/>
        </w:rPr>
        <w:t xml:space="preserve"> </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36</w:t>
      </w:r>
      <w:r w:rsidRPr="00D6027D">
        <w:rPr>
          <w:rFonts w:asciiTheme="minorEastAsia" w:hAnsiTheme="minorEastAsia" w:cs="MS-Mincho" w:hint="eastAsia"/>
          <w:kern w:val="0"/>
          <w:sz w:val="20"/>
          <w:szCs w:val="20"/>
        </w:rPr>
        <w:t>条第１項の規定による商店街振興組合及び商店街振興組合連合会（以下「組合等」という。）の設立認可の審査基準</w:t>
      </w:r>
    </w:p>
    <w:p w:rsidR="006C4835" w:rsidRPr="00D6027D" w:rsidRDefault="006C4835" w:rsidP="00AF7AE9">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１</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 xml:space="preserve">　法第６条において「商店街が形成されている」とは、商店が近接密集していて、社会通念上、一つの街区を形成しているとみられるものであれば足り、必ずしもすべての商店の店舗が軒をつらねていることを必要としない。</w:t>
      </w:r>
    </w:p>
    <w:p w:rsidR="006C4835" w:rsidRPr="00D6027D" w:rsidRDefault="006C4835" w:rsidP="00AF7AE9">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２</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 xml:space="preserve">　施行令第１号の「設立の手続が法令に違反していないこと」を審査するに当たっては、次の点を特に慎重に検討して判断する。</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イ</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設立同意者が組合員資格を有する者であること。（法第８条および第</w:t>
      </w:r>
      <w:r w:rsidRPr="00D6027D">
        <w:rPr>
          <w:rFonts w:asciiTheme="minorEastAsia" w:hAnsiTheme="minorEastAsia" w:cs="MS-Mincho"/>
          <w:kern w:val="0"/>
          <w:sz w:val="20"/>
          <w:szCs w:val="20"/>
        </w:rPr>
        <w:t>10</w:t>
      </w:r>
      <w:r w:rsidRPr="00D6027D">
        <w:rPr>
          <w:rFonts w:asciiTheme="minorEastAsia" w:hAnsiTheme="minorEastAsia" w:cs="MS-Mincho" w:hint="eastAsia"/>
          <w:kern w:val="0"/>
          <w:sz w:val="20"/>
          <w:szCs w:val="20"/>
        </w:rPr>
        <w:t>条参照）</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ロ</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発起人が法定数を充足し、かつ、組合員になろうとする者であること。（法第</w:t>
      </w:r>
      <w:r w:rsidRPr="00D6027D">
        <w:rPr>
          <w:rFonts w:asciiTheme="minorEastAsia" w:hAnsiTheme="minorEastAsia" w:cs="MS-Mincho"/>
          <w:kern w:val="0"/>
          <w:sz w:val="20"/>
          <w:szCs w:val="20"/>
        </w:rPr>
        <w:t>34</w:t>
      </w:r>
      <w:r w:rsidRPr="00D6027D">
        <w:rPr>
          <w:rFonts w:asciiTheme="minorEastAsia" w:hAnsiTheme="minorEastAsia" w:cs="MS-Mincho" w:hint="eastAsia"/>
          <w:kern w:val="0"/>
          <w:sz w:val="20"/>
          <w:szCs w:val="20"/>
        </w:rPr>
        <w:t>条参照）</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ハ</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創立総会の開催公告が適法になされていること。（法第</w:t>
      </w:r>
      <w:r w:rsidRPr="00D6027D">
        <w:rPr>
          <w:rFonts w:asciiTheme="minorEastAsia" w:hAnsiTheme="minorEastAsia" w:cs="MS-Mincho"/>
          <w:kern w:val="0"/>
          <w:sz w:val="20"/>
          <w:szCs w:val="20"/>
        </w:rPr>
        <w:t>35</w:t>
      </w:r>
      <w:r w:rsidRPr="00D6027D">
        <w:rPr>
          <w:rFonts w:asciiTheme="minorEastAsia" w:hAnsiTheme="minorEastAsia" w:cs="MS-Mincho" w:hint="eastAsia"/>
          <w:kern w:val="0"/>
          <w:sz w:val="20"/>
          <w:szCs w:val="20"/>
        </w:rPr>
        <w:t>条第１項および第２項参照）</w:t>
      </w:r>
    </w:p>
    <w:p w:rsidR="006C4835" w:rsidRPr="00D6027D" w:rsidRDefault="006C4835" w:rsidP="00AF7AE9">
      <w:pPr>
        <w:widowControl/>
        <w:autoSpaceDE w:val="0"/>
        <w:autoSpaceDN w:val="0"/>
        <w:adjustRightInd w:val="0"/>
        <w:spacing w:line="280" w:lineRule="exact"/>
        <w:ind w:leftChars="100" w:left="41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ニ</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創立総会が法定数を充足して開催され、かつ、各議案につき適法に議決されていること。（法第</w:t>
      </w:r>
      <w:r w:rsidRPr="00D6027D">
        <w:rPr>
          <w:rFonts w:asciiTheme="minorEastAsia" w:hAnsiTheme="minorEastAsia" w:cs="MS-Mincho"/>
          <w:kern w:val="0"/>
          <w:sz w:val="20"/>
          <w:szCs w:val="20"/>
        </w:rPr>
        <w:t>35</w:t>
      </w:r>
      <w:r w:rsidRPr="00D6027D">
        <w:rPr>
          <w:rFonts w:asciiTheme="minorEastAsia" w:hAnsiTheme="minorEastAsia" w:cs="MS-Mincho" w:hint="eastAsia"/>
          <w:kern w:val="0"/>
          <w:sz w:val="20"/>
          <w:szCs w:val="20"/>
        </w:rPr>
        <w:t>条第５項および第６項参照）</w:t>
      </w:r>
    </w:p>
    <w:p w:rsidR="006C4835" w:rsidRPr="00D6027D" w:rsidRDefault="006C4835" w:rsidP="00AF7AE9">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３</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 xml:space="preserve">　施行令第１項の「定款または事業計画の内容が法令に違反していないこと」を審査するに当たっては、次の点を特に慎重に検討して判断する。</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イ</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法第１条の目的ならびに第４条の基準および原則に適合していること。</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ロ</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法第</w:t>
      </w:r>
      <w:r w:rsidRPr="00D6027D">
        <w:rPr>
          <w:rFonts w:asciiTheme="minorEastAsia" w:hAnsiTheme="minorEastAsia" w:cs="MS-Mincho"/>
          <w:kern w:val="0"/>
          <w:sz w:val="20"/>
          <w:szCs w:val="20"/>
        </w:rPr>
        <w:t>13</w:t>
      </w:r>
      <w:r w:rsidRPr="00D6027D">
        <w:rPr>
          <w:rFonts w:asciiTheme="minorEastAsia" w:hAnsiTheme="minorEastAsia" w:cs="MS-Mincho" w:hint="eastAsia"/>
          <w:kern w:val="0"/>
          <w:sz w:val="20"/>
          <w:szCs w:val="20"/>
        </w:rPr>
        <w:t>条第１項または第</w:t>
      </w:r>
      <w:r w:rsidRPr="00D6027D">
        <w:rPr>
          <w:rFonts w:asciiTheme="minorEastAsia" w:hAnsiTheme="minorEastAsia" w:cs="MS-Mincho"/>
          <w:kern w:val="0"/>
          <w:sz w:val="20"/>
          <w:szCs w:val="20"/>
        </w:rPr>
        <w:t>19</w:t>
      </w:r>
      <w:r w:rsidRPr="00D6027D">
        <w:rPr>
          <w:rFonts w:asciiTheme="minorEastAsia" w:hAnsiTheme="minorEastAsia" w:cs="MS-Mincho" w:hint="eastAsia"/>
          <w:kern w:val="0"/>
          <w:sz w:val="20"/>
          <w:szCs w:val="20"/>
        </w:rPr>
        <w:t>条第１項に規定されている事業以外の事業を行なうものでないこと。</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ハ</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法第</w:t>
      </w:r>
      <w:r w:rsidRPr="00D6027D">
        <w:rPr>
          <w:rFonts w:asciiTheme="minorEastAsia" w:hAnsiTheme="minorEastAsia" w:cs="MS-Mincho"/>
          <w:kern w:val="0"/>
          <w:sz w:val="20"/>
          <w:szCs w:val="20"/>
        </w:rPr>
        <w:t>42</w:t>
      </w:r>
      <w:r w:rsidRPr="00D6027D">
        <w:rPr>
          <w:rFonts w:asciiTheme="minorEastAsia" w:hAnsiTheme="minorEastAsia" w:cs="MS-Mincho" w:hint="eastAsia"/>
          <w:kern w:val="0"/>
          <w:sz w:val="20"/>
          <w:szCs w:val="20"/>
        </w:rPr>
        <w:t>条に規定する定款の絶対的必要記載事項を記載してあること。</w:t>
      </w:r>
    </w:p>
    <w:p w:rsidR="006C4835" w:rsidRPr="00D6027D" w:rsidRDefault="006C4835" w:rsidP="00AF7AE9">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４</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 xml:space="preserve">　施行令第２号の「事業を行なうために必要な経営的基礎を有していること」を審査するに当たっては事業計画を円滑に実施するために必要な出資および収入があるかどうかを特に慎重に検討して判断する。</w:t>
      </w:r>
    </w:p>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５</w:t>
      </w:r>
      <w:r w:rsidRPr="00D6027D">
        <w:rPr>
          <w:rFonts w:asciiTheme="minorEastAsia" w:hAnsiTheme="minorEastAsia" w:cs="MS-Mincho"/>
          <w:kern w:val="0"/>
          <w:sz w:val="20"/>
          <w:szCs w:val="20"/>
        </w:rPr>
        <w:t xml:space="preserve">) </w:t>
      </w:r>
      <w:r w:rsidR="00AB2B1F">
        <w:rPr>
          <w:rFonts w:asciiTheme="minorEastAsia" w:hAnsiTheme="minorEastAsia" w:cs="MS-Mincho" w:hint="eastAsia"/>
          <w:kern w:val="0"/>
          <w:sz w:val="20"/>
          <w:szCs w:val="20"/>
        </w:rPr>
        <w:t xml:space="preserve">　</w:t>
      </w:r>
      <w:r w:rsidRPr="00D6027D">
        <w:rPr>
          <w:rFonts w:asciiTheme="minorEastAsia" w:hAnsiTheme="minorEastAsia" w:cs="MS-Mincho" w:hint="eastAsia"/>
          <w:kern w:val="0"/>
          <w:sz w:val="20"/>
          <w:szCs w:val="20"/>
        </w:rPr>
        <w:t>施行令第３号の運用に当たっては次の方針によるものとする。</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イ</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商店街振興組合について</w:t>
      </w:r>
    </w:p>
    <w:p w:rsidR="006C4835" w:rsidRPr="00D6027D" w:rsidRDefault="006C4835" w:rsidP="00AF7AE9">
      <w:pPr>
        <w:widowControl/>
        <w:autoSpaceDE w:val="0"/>
        <w:autoSpaceDN w:val="0"/>
        <w:adjustRightInd w:val="0"/>
        <w:spacing w:line="280" w:lineRule="exact"/>
        <w:ind w:leftChars="202" w:left="424" w:firstLineChars="67" w:firstLine="134"/>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商工会議所等と地区が重複する場合には、次によるものとする。</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ａ</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設立認可申請前に商工会議所等と十分協議させるよう指導すること。</w:t>
      </w:r>
    </w:p>
    <w:p w:rsidR="006C4835" w:rsidRPr="00D6027D" w:rsidRDefault="006C4835" w:rsidP="00AF7AE9">
      <w:pPr>
        <w:widowControl/>
        <w:autoSpaceDE w:val="0"/>
        <w:autoSpaceDN w:val="0"/>
        <w:adjustRightInd w:val="0"/>
        <w:spacing w:line="280" w:lineRule="exact"/>
        <w:ind w:leftChars="100" w:left="410" w:hangingChars="100" w:hanging="2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ｂ</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設立認可申請に当たっては、設立により商工会議所等の組織または運営に支障を生ずるおそれがないことを証する書類を提出させること。</w:t>
      </w:r>
    </w:p>
    <w:p w:rsidR="006C4835" w:rsidRPr="00D6027D" w:rsidRDefault="006C4835" w:rsidP="00AF7AE9">
      <w:pPr>
        <w:widowControl/>
        <w:autoSpaceDE w:val="0"/>
        <w:autoSpaceDN w:val="0"/>
        <w:adjustRightInd w:val="0"/>
        <w:spacing w:line="280" w:lineRule="exact"/>
        <w:ind w:leftChars="100" w:left="410" w:hangingChars="100" w:hanging="2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ｃ</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商工会議所等の組織または、運営に支障を生ずるおそれがあるかどうかは、地区および構成員の重複の程度、双方の構成員数、商工会議所等の会員中の小売商業者およびサービス業者とその他の事業者との比率、商工会議所等の運営状況および運営計画等を考慮して判断すること。</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ロ</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商店街振興組合連合会について</w:t>
      </w:r>
    </w:p>
    <w:p w:rsidR="006C4835" w:rsidRPr="00D6027D" w:rsidRDefault="006C4835" w:rsidP="00AF7AE9">
      <w:pPr>
        <w:widowControl/>
        <w:autoSpaceDE w:val="0"/>
        <w:autoSpaceDN w:val="0"/>
        <w:adjustRightInd w:val="0"/>
        <w:spacing w:line="280" w:lineRule="exact"/>
        <w:ind w:leftChars="100" w:left="210"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商工会議所等と地区が重複する場合（施行令第３号かっこ書で除かれている場合を除く。）にはイの</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ａ</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および</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ｂ</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と同様に取り扱うとともに、商工会議所等と地区が全部または大部分重複する場合には商工会議所等の組織または運営に支障を生ずるおそれが強いと考えられるので、商工会議所等の意見をきいて判断するものとし、反対意見があった場合には、申請者に商工会議所等と更に意見の調整を行なわせるよう指導すること。</w:t>
      </w:r>
    </w:p>
    <w:p w:rsidR="006C4835" w:rsidRPr="00D6027D" w:rsidRDefault="006C4835" w:rsidP="00AF7AE9">
      <w:pPr>
        <w:widowControl/>
        <w:autoSpaceDE w:val="0"/>
        <w:autoSpaceDN w:val="0"/>
        <w:adjustRightInd w:val="0"/>
        <w:spacing w:line="280" w:lineRule="exact"/>
        <w:ind w:firstLineChars="200" w:firstLine="4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なお、判断の基準についてはイの</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ｃ</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と同様とする。</w:t>
      </w:r>
    </w:p>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６</w:t>
      </w:r>
      <w:r w:rsidRPr="00D6027D">
        <w:rPr>
          <w:rFonts w:asciiTheme="minorEastAsia" w:hAnsiTheme="minorEastAsia" w:cs="MS-Mincho"/>
          <w:kern w:val="0"/>
          <w:sz w:val="20"/>
          <w:szCs w:val="20"/>
        </w:rPr>
        <w:t xml:space="preserve">) </w:t>
      </w:r>
      <w:r w:rsidR="00AB2B1F">
        <w:rPr>
          <w:rFonts w:asciiTheme="minorEastAsia" w:hAnsiTheme="minorEastAsia" w:cs="MS-Mincho" w:hint="eastAsia"/>
          <w:kern w:val="0"/>
          <w:sz w:val="20"/>
          <w:szCs w:val="20"/>
        </w:rPr>
        <w:t xml:space="preserve">　</w:t>
      </w:r>
      <w:r w:rsidRPr="00D6027D">
        <w:rPr>
          <w:rFonts w:asciiTheme="minorEastAsia" w:hAnsiTheme="minorEastAsia" w:cs="MS-Mincho" w:hint="eastAsia"/>
          <w:kern w:val="0"/>
          <w:sz w:val="20"/>
          <w:szCs w:val="20"/>
        </w:rPr>
        <w:t>指定都市の区域内における組合の設立について</w:t>
      </w:r>
    </w:p>
    <w:p w:rsidR="006C4835" w:rsidRPr="00D6027D" w:rsidRDefault="006C4835" w:rsidP="00AF7AE9">
      <w:pPr>
        <w:widowControl/>
        <w:autoSpaceDE w:val="0"/>
        <w:autoSpaceDN w:val="0"/>
        <w:adjustRightInd w:val="0"/>
        <w:spacing w:line="280" w:lineRule="exact"/>
        <w:ind w:leftChars="100" w:left="210"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指定都市の区域内の地域を地区とする組合の設立認可の申請があったときは、当該指定都市の長の意見を</w:t>
      </w:r>
      <w:r w:rsidR="00432CB5">
        <w:rPr>
          <w:rFonts w:asciiTheme="minorEastAsia" w:hAnsiTheme="minorEastAsia" w:cs="MS-Mincho" w:hint="eastAsia"/>
          <w:kern w:val="0"/>
          <w:sz w:val="20"/>
          <w:szCs w:val="20"/>
        </w:rPr>
        <w:t>聞く</w:t>
      </w:r>
      <w:r w:rsidRPr="00D6027D">
        <w:rPr>
          <w:rFonts w:asciiTheme="minorEastAsia" w:hAnsiTheme="minorEastAsia" w:cs="MS-Mincho" w:hint="eastAsia"/>
          <w:kern w:val="0"/>
          <w:sz w:val="20"/>
          <w:szCs w:val="20"/>
        </w:rPr>
        <w:t>ものとする。</w:t>
      </w:r>
    </w:p>
    <w:p w:rsidR="006C4835" w:rsidRPr="00D6027D" w:rsidRDefault="006C4835" w:rsidP="00AF7AE9">
      <w:pPr>
        <w:widowControl/>
        <w:autoSpaceDE w:val="0"/>
        <w:autoSpaceDN w:val="0"/>
        <w:adjustRightInd w:val="0"/>
        <w:spacing w:line="280" w:lineRule="exact"/>
        <w:ind w:leftChars="100" w:left="210"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lastRenderedPageBreak/>
        <w:t>以上の各項目を総合的に判断した結果、認可または不認可を決定することとなるが、当庁として不認可とすることが適当であると考える事例の一部をあげれば次のとおりである。</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イ</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払込済出資総額が著しく少額で、事業計画を円滑に実施しうるものと認められないとき。</w:t>
      </w:r>
    </w:p>
    <w:p w:rsidR="006C4835" w:rsidRPr="00D6027D" w:rsidRDefault="006C4835" w:rsidP="00AF7AE9">
      <w:pPr>
        <w:widowControl/>
        <w:autoSpaceDE w:val="0"/>
        <w:autoSpaceDN w:val="0"/>
        <w:adjustRightInd w:val="0"/>
        <w:spacing w:line="280" w:lineRule="exact"/>
        <w:ind w:firstLineChars="100" w:firstLine="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ロ</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事業計画がばく然としており、組合の目的ないし趣旨が著しく分明でないとき。</w:t>
      </w:r>
    </w:p>
    <w:p w:rsidR="006C4835" w:rsidRPr="00D6027D" w:rsidRDefault="006C4835" w:rsidP="00AF7AE9">
      <w:pPr>
        <w:widowControl/>
        <w:autoSpaceDE w:val="0"/>
        <w:autoSpaceDN w:val="0"/>
        <w:adjustRightInd w:val="0"/>
        <w:spacing w:line="280" w:lineRule="exact"/>
        <w:ind w:leftChars="100" w:left="41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ハ</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組合員の極めて一部のみが組合の事業を利用するであろうことが明瞭であり、または発起人もしくは役員のみの利益のために組合を設立しようとすることが明瞭であって、組合は単に名目的な存在となる可能性が強いと認めるとき。</w:t>
      </w:r>
    </w:p>
    <w:p w:rsidR="006C4835" w:rsidRPr="00D6027D" w:rsidRDefault="006C4835" w:rsidP="00AF7AE9">
      <w:pPr>
        <w:widowControl/>
        <w:autoSpaceDE w:val="0"/>
        <w:autoSpaceDN w:val="0"/>
        <w:adjustRightInd w:val="0"/>
        <w:spacing w:line="280" w:lineRule="exact"/>
        <w:ind w:leftChars="100" w:left="41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ニ</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小売市場に属する小売商業者のみで組合を構成しようとする場合または組合員たるべき小売商業者またはサービス業者の所在地が分散しすぎていて、１つの商店街地域を形成しているとは認められないとき。</w:t>
      </w:r>
    </w:p>
    <w:p w:rsidR="006C4835" w:rsidRPr="00D6027D" w:rsidRDefault="006C4835" w:rsidP="00AF7AE9">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２</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55</w:t>
      </w:r>
      <w:r w:rsidRPr="00D6027D">
        <w:rPr>
          <w:rFonts w:asciiTheme="minorEastAsia" w:hAnsiTheme="minorEastAsia" w:cs="MS-Mincho" w:hint="eastAsia"/>
          <w:kern w:val="0"/>
          <w:sz w:val="20"/>
          <w:szCs w:val="20"/>
        </w:rPr>
        <w:t>条第５項の規定による組合員による役員改選の総会の招集の承認に係る審査基準は、同項及び商店街振興組合法施行規則（昭和</w:t>
      </w:r>
      <w:r w:rsidRPr="00D6027D">
        <w:rPr>
          <w:rFonts w:asciiTheme="minorEastAsia" w:hAnsiTheme="minorEastAsia" w:cs="MS-Mincho"/>
          <w:kern w:val="0"/>
          <w:sz w:val="20"/>
          <w:szCs w:val="20"/>
        </w:rPr>
        <w:t>37</w:t>
      </w:r>
      <w:r w:rsidRPr="00D6027D">
        <w:rPr>
          <w:rFonts w:asciiTheme="minorEastAsia" w:hAnsiTheme="minorEastAsia" w:cs="MS-Mincho" w:hint="eastAsia"/>
          <w:kern w:val="0"/>
          <w:sz w:val="20"/>
          <w:szCs w:val="20"/>
        </w:rPr>
        <w:t>年通商産業令第</w:t>
      </w:r>
      <w:r w:rsidRPr="00D6027D">
        <w:rPr>
          <w:rFonts w:asciiTheme="minorEastAsia" w:hAnsiTheme="minorEastAsia" w:cs="MS-Mincho"/>
          <w:kern w:val="0"/>
          <w:sz w:val="20"/>
          <w:szCs w:val="20"/>
        </w:rPr>
        <w:t>83</w:t>
      </w:r>
      <w:r w:rsidRPr="00D6027D">
        <w:rPr>
          <w:rFonts w:asciiTheme="minorEastAsia" w:hAnsiTheme="minorEastAsia" w:cs="MS-Mincho" w:hint="eastAsia"/>
          <w:kern w:val="0"/>
          <w:sz w:val="20"/>
          <w:szCs w:val="20"/>
        </w:rPr>
        <w:t>号）第４条に規定する要件のとおりとする。</w:t>
      </w:r>
    </w:p>
    <w:p w:rsidR="006C4835" w:rsidRPr="00D6027D" w:rsidRDefault="006C4835" w:rsidP="00AF7AE9">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３</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59</w:t>
      </w:r>
      <w:r w:rsidRPr="00D6027D">
        <w:rPr>
          <w:rFonts w:asciiTheme="minorEastAsia" w:hAnsiTheme="minorEastAsia" w:cs="MS-Mincho" w:hint="eastAsia"/>
          <w:kern w:val="0"/>
          <w:sz w:val="20"/>
          <w:szCs w:val="20"/>
        </w:rPr>
        <w:t>条の規定による組合員の総会招集の承認に係る審査基準は、同項及び商店街振興組合法施行規則（昭和</w:t>
      </w:r>
      <w:r w:rsidRPr="00D6027D">
        <w:rPr>
          <w:rFonts w:asciiTheme="minorEastAsia" w:hAnsiTheme="minorEastAsia" w:cs="MS-Mincho"/>
          <w:kern w:val="0"/>
          <w:sz w:val="20"/>
          <w:szCs w:val="20"/>
        </w:rPr>
        <w:t>37</w:t>
      </w:r>
      <w:r w:rsidRPr="00D6027D">
        <w:rPr>
          <w:rFonts w:asciiTheme="minorEastAsia" w:hAnsiTheme="minorEastAsia" w:cs="MS-Mincho" w:hint="eastAsia"/>
          <w:kern w:val="0"/>
          <w:sz w:val="20"/>
          <w:szCs w:val="20"/>
        </w:rPr>
        <w:t>年通商産業令第</w:t>
      </w:r>
      <w:r w:rsidRPr="00D6027D">
        <w:rPr>
          <w:rFonts w:asciiTheme="minorEastAsia" w:hAnsiTheme="minorEastAsia" w:cs="MS-Mincho"/>
          <w:kern w:val="0"/>
          <w:sz w:val="20"/>
          <w:szCs w:val="20"/>
        </w:rPr>
        <w:t>83</w:t>
      </w:r>
      <w:r w:rsidRPr="00D6027D">
        <w:rPr>
          <w:rFonts w:asciiTheme="minorEastAsia" w:hAnsiTheme="minorEastAsia" w:cs="MS-Mincho" w:hint="eastAsia"/>
          <w:kern w:val="0"/>
          <w:sz w:val="20"/>
          <w:szCs w:val="20"/>
        </w:rPr>
        <w:t>号）第４条に規定する要件のとおりとする。</w:t>
      </w:r>
    </w:p>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４</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62</w:t>
      </w:r>
      <w:r w:rsidRPr="00D6027D">
        <w:rPr>
          <w:rFonts w:asciiTheme="minorEastAsia" w:hAnsiTheme="minorEastAsia" w:cs="MS-Mincho" w:hint="eastAsia"/>
          <w:kern w:val="0"/>
          <w:sz w:val="20"/>
          <w:szCs w:val="20"/>
        </w:rPr>
        <w:t>条第２項の規定による定款変更の認可に係る審査基準</w:t>
      </w:r>
    </w:p>
    <w:p w:rsidR="006C4835" w:rsidRPr="00D6027D" w:rsidRDefault="006C4835" w:rsidP="00AB2B1F">
      <w:pPr>
        <w:widowControl/>
        <w:autoSpaceDE w:val="0"/>
        <w:autoSpaceDN w:val="0"/>
        <w:adjustRightInd w:val="0"/>
        <w:spacing w:line="280" w:lineRule="exact"/>
        <w:ind w:leftChars="100" w:left="610" w:hangingChars="200" w:hanging="4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１</w:t>
      </w:r>
      <w:r w:rsidRPr="00D6027D">
        <w:rPr>
          <w:rFonts w:asciiTheme="minorEastAsia" w:hAnsiTheme="minorEastAsia" w:cs="MS-Mincho"/>
          <w:kern w:val="0"/>
          <w:sz w:val="20"/>
          <w:szCs w:val="20"/>
        </w:rPr>
        <w:t xml:space="preserve">) </w:t>
      </w:r>
      <w:r w:rsidR="00AB2B1F">
        <w:rPr>
          <w:rFonts w:asciiTheme="minorEastAsia" w:hAnsiTheme="minorEastAsia" w:cs="MS-Mincho" w:hint="eastAsia"/>
          <w:kern w:val="0"/>
          <w:sz w:val="20"/>
          <w:szCs w:val="20"/>
        </w:rPr>
        <w:t xml:space="preserve">　</w:t>
      </w:r>
      <w:r w:rsidRPr="00D6027D">
        <w:rPr>
          <w:rFonts w:asciiTheme="minorEastAsia" w:hAnsiTheme="minorEastAsia" w:cs="MS-Mincho" w:hint="eastAsia"/>
          <w:kern w:val="0"/>
          <w:sz w:val="20"/>
          <w:szCs w:val="20"/>
        </w:rPr>
        <w:t>定款変更の認可については、その内容が事務的なものである場合は特に問題はないが、組合の実態に影響を与えるもの、たとえば地区、事業、組合員資格、出資１口の金額等を変更しようとするものである場合は、特に慎重に検討して判断する。</w:t>
      </w:r>
    </w:p>
    <w:p w:rsidR="006C4835" w:rsidRPr="00D6027D" w:rsidRDefault="006C4835" w:rsidP="00AB2B1F">
      <w:pPr>
        <w:widowControl/>
        <w:autoSpaceDE w:val="0"/>
        <w:autoSpaceDN w:val="0"/>
        <w:adjustRightInd w:val="0"/>
        <w:spacing w:line="280" w:lineRule="exact"/>
        <w:ind w:leftChars="100" w:left="610" w:hangingChars="200" w:hanging="400"/>
        <w:jc w:val="left"/>
        <w:rPr>
          <w:rFonts w:asciiTheme="minorEastAsia" w:hAnsiTheme="minorEastAsia" w:cs="MS-Mincho"/>
          <w:kern w:val="0"/>
          <w:sz w:val="20"/>
          <w:szCs w:val="20"/>
        </w:rPr>
      </w:pP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２</w:t>
      </w:r>
      <w:r w:rsidRPr="00D6027D">
        <w:rPr>
          <w:rFonts w:asciiTheme="minorEastAsia" w:hAnsiTheme="minorEastAsia" w:cs="MS-Mincho"/>
          <w:kern w:val="0"/>
          <w:sz w:val="20"/>
          <w:szCs w:val="20"/>
        </w:rPr>
        <w:t>)</w:t>
      </w:r>
      <w:r w:rsidR="00AB2B1F">
        <w:rPr>
          <w:rFonts w:asciiTheme="minorEastAsia" w:hAnsiTheme="minorEastAsia" w:cs="MS-Mincho" w:hint="eastAsia"/>
          <w:kern w:val="0"/>
          <w:sz w:val="20"/>
          <w:szCs w:val="20"/>
        </w:rPr>
        <w:t xml:space="preserve">　</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定款変更の認可の基準は、１に準ずるものとする。ただし、１の</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５</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および</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６</w:t>
      </w:r>
      <w:r w:rsidRPr="00D6027D">
        <w:rPr>
          <w:rFonts w:asciiTheme="minorEastAsia" w:hAnsiTheme="minorEastAsia" w:cs="MS-Mincho"/>
          <w:kern w:val="0"/>
          <w:sz w:val="20"/>
          <w:szCs w:val="20"/>
        </w:rPr>
        <w:t>)</w:t>
      </w:r>
      <w:r w:rsidRPr="00D6027D">
        <w:rPr>
          <w:rFonts w:asciiTheme="minorEastAsia" w:hAnsiTheme="minorEastAsia" w:cs="MS-Mincho" w:hint="eastAsia"/>
          <w:kern w:val="0"/>
          <w:sz w:val="20"/>
          <w:szCs w:val="20"/>
        </w:rPr>
        <w:t>は、地区の拡大に係る定款変更についてのみ考慮するものとする。なお、この場合にあっては、商工会議所等の組織または運営に支障を生ずるおそれがないことを証する書類の提出は、必要ないものとする。</w:t>
      </w:r>
    </w:p>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５</w:t>
      </w:r>
      <w:r w:rsidRPr="00D6027D">
        <w:rPr>
          <w:rFonts w:asciiTheme="minorEastAsia" w:hAnsiTheme="minorEastAsia" w:cs="MS-Mincho"/>
          <w:kern w:val="0"/>
          <w:sz w:val="20"/>
          <w:szCs w:val="20"/>
        </w:rPr>
        <w:t xml:space="preserve"> </w:t>
      </w:r>
      <w:r w:rsidR="00AB2B1F">
        <w:rPr>
          <w:rFonts w:asciiTheme="minorEastAsia" w:hAnsiTheme="minorEastAsia" w:cs="MS-Mincho" w:hint="eastAsia"/>
          <w:kern w:val="0"/>
          <w:sz w:val="20"/>
          <w:szCs w:val="20"/>
        </w:rPr>
        <w:t xml:space="preserve">　</w:t>
      </w: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73</w:t>
      </w:r>
      <w:r w:rsidRPr="00D6027D">
        <w:rPr>
          <w:rFonts w:asciiTheme="minorEastAsia" w:hAnsiTheme="minorEastAsia" w:cs="MS-Mincho" w:hint="eastAsia"/>
          <w:kern w:val="0"/>
          <w:sz w:val="20"/>
          <w:szCs w:val="20"/>
        </w:rPr>
        <w:t>条第３項の規定による組合等の合併の認可に係る審査基準</w:t>
      </w:r>
    </w:p>
    <w:p w:rsidR="006C4835" w:rsidRDefault="006C4835" w:rsidP="00AF7AE9">
      <w:pPr>
        <w:widowControl/>
        <w:autoSpaceDE w:val="0"/>
        <w:autoSpaceDN w:val="0"/>
        <w:adjustRightInd w:val="0"/>
        <w:spacing w:line="280" w:lineRule="exact"/>
        <w:ind w:leftChars="100" w:left="21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合併の認可については、１および２の基準に準じて処理するものとする。ただし商工会議所等の組織または運営に支障を生ずるおそれがないことを証する書類の提出は必要ないものとする。</w:t>
      </w:r>
    </w:p>
    <w:p w:rsidR="00AF7AE9" w:rsidRPr="00D6027D" w:rsidRDefault="00AF7AE9"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標準処理期間</w:t>
      </w:r>
    </w:p>
    <w:p w:rsidR="00AF7AE9" w:rsidRPr="00AF7AE9" w:rsidRDefault="00AF7AE9" w:rsidP="00AF7AE9">
      <w:pPr>
        <w:widowControl/>
        <w:autoSpaceDE w:val="0"/>
        <w:autoSpaceDN w:val="0"/>
        <w:adjustRightInd w:val="0"/>
        <w:spacing w:line="280" w:lineRule="exact"/>
        <w:jc w:val="left"/>
        <w:rPr>
          <w:rFonts w:asciiTheme="minorEastAsia" w:hAnsiTheme="minorEastAsia" w:cs="MS-Mincho"/>
          <w:kern w:val="0"/>
          <w:sz w:val="20"/>
          <w:szCs w:val="20"/>
        </w:rPr>
      </w:pPr>
      <w:r>
        <w:rPr>
          <w:rFonts w:asciiTheme="minorEastAsia" w:hAnsiTheme="minorEastAsia" w:cs="MS-Mincho" w:hint="eastAsia"/>
          <w:kern w:val="0"/>
          <w:sz w:val="20"/>
          <w:szCs w:val="20"/>
        </w:rPr>
        <w:t xml:space="preserve">　</w:t>
      </w:r>
      <w:r w:rsidRPr="00D6027D">
        <w:rPr>
          <w:rFonts w:asciiTheme="minorEastAsia" w:hAnsiTheme="minorEastAsia" w:cs="MS-Mincho" w:hint="eastAsia"/>
          <w:kern w:val="0"/>
          <w:sz w:val="20"/>
          <w:szCs w:val="20"/>
        </w:rPr>
        <w:t>標準処理期間は、次のとおりとする。</w:t>
      </w:r>
    </w:p>
    <w:p w:rsidR="00AF7AE9" w:rsidRDefault="00AF7AE9" w:rsidP="00AF7AE9">
      <w:pPr>
        <w:widowControl/>
        <w:autoSpaceDE w:val="0"/>
        <w:autoSpaceDN w:val="0"/>
        <w:adjustRightInd w:val="0"/>
        <w:spacing w:line="280" w:lineRule="exact"/>
        <w:ind w:leftChars="100" w:left="210"/>
        <w:jc w:val="left"/>
        <w:rPr>
          <w:rFonts w:asciiTheme="minorEastAsia" w:hAnsiTheme="minorEastAsia" w:cs="MS-Mincho"/>
          <w:kern w:val="0"/>
          <w:sz w:val="20"/>
          <w:szCs w:val="20"/>
        </w:rPr>
      </w:pPr>
    </w:p>
    <w:tbl>
      <w:tblPr>
        <w:tblStyle w:val="a3"/>
        <w:tblW w:w="0" w:type="auto"/>
        <w:tblLook w:val="04A0" w:firstRow="1" w:lastRow="0" w:firstColumn="1" w:lastColumn="0" w:noHBand="0" w:noVBand="1"/>
      </w:tblPr>
      <w:tblGrid>
        <w:gridCol w:w="7545"/>
        <w:gridCol w:w="2083"/>
      </w:tblGrid>
      <w:tr w:rsidR="00AF7AE9" w:rsidTr="0042362F">
        <w:tc>
          <w:tcPr>
            <w:tcW w:w="7621" w:type="dxa"/>
          </w:tcPr>
          <w:p w:rsidR="00AF7AE9" w:rsidRDefault="00AF7AE9" w:rsidP="0042362F">
            <w:pPr>
              <w:widowControl/>
              <w:autoSpaceDE w:val="0"/>
              <w:autoSpaceDN w:val="0"/>
              <w:adjustRightInd w:val="0"/>
              <w:spacing w:line="280" w:lineRule="exact"/>
              <w:jc w:val="center"/>
              <w:rPr>
                <w:rFonts w:asciiTheme="minorEastAsia" w:hAnsiTheme="minorEastAsia" w:cs="MS-Mincho"/>
                <w:kern w:val="0"/>
                <w:sz w:val="20"/>
                <w:szCs w:val="20"/>
              </w:rPr>
            </w:pPr>
            <w:r w:rsidRPr="00D6027D">
              <w:rPr>
                <w:rFonts w:asciiTheme="minorEastAsia" w:hAnsiTheme="minorEastAsia" w:cs="MS-Mincho" w:hint="eastAsia"/>
                <w:kern w:val="0"/>
                <w:sz w:val="20"/>
                <w:szCs w:val="20"/>
              </w:rPr>
              <w:t>処分名</w:t>
            </w:r>
          </w:p>
        </w:tc>
        <w:tc>
          <w:tcPr>
            <w:tcW w:w="2101" w:type="dxa"/>
          </w:tcPr>
          <w:p w:rsidR="00AF7AE9" w:rsidRDefault="00AF7AE9" w:rsidP="00AF7AE9">
            <w:pPr>
              <w:widowControl/>
              <w:autoSpaceDE w:val="0"/>
              <w:autoSpaceDN w:val="0"/>
              <w:adjustRightInd w:val="0"/>
              <w:spacing w:line="280" w:lineRule="exact"/>
              <w:jc w:val="left"/>
              <w:rPr>
                <w:rFonts w:asciiTheme="minorEastAsia" w:hAnsiTheme="minorEastAsia" w:cs="MS-Mincho"/>
                <w:kern w:val="0"/>
                <w:sz w:val="20"/>
                <w:szCs w:val="20"/>
              </w:rPr>
            </w:pPr>
          </w:p>
        </w:tc>
      </w:tr>
      <w:tr w:rsidR="00AF7AE9" w:rsidTr="0042362F">
        <w:tc>
          <w:tcPr>
            <w:tcW w:w="7621" w:type="dxa"/>
          </w:tcPr>
          <w:p w:rsidR="00AF7AE9" w:rsidRDefault="00AF7AE9"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36</w:t>
            </w:r>
            <w:r w:rsidRPr="00D6027D">
              <w:rPr>
                <w:rFonts w:asciiTheme="minorEastAsia" w:hAnsiTheme="minorEastAsia" w:cs="MS-Mincho" w:hint="eastAsia"/>
                <w:kern w:val="0"/>
                <w:sz w:val="20"/>
                <w:szCs w:val="20"/>
              </w:rPr>
              <w:t>条第１項の規定による組合の設立の認可</w:t>
            </w:r>
          </w:p>
          <w:p w:rsidR="00AF7AE9" w:rsidRDefault="00AF7AE9"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55</w:t>
            </w:r>
            <w:r w:rsidRPr="00D6027D">
              <w:rPr>
                <w:rFonts w:asciiTheme="minorEastAsia" w:hAnsiTheme="minorEastAsia" w:cs="MS-Mincho" w:hint="eastAsia"/>
                <w:kern w:val="0"/>
                <w:sz w:val="20"/>
                <w:szCs w:val="20"/>
              </w:rPr>
              <w:t>条第５項の規定による組合員による役員改選総会の招集の承認</w:t>
            </w:r>
          </w:p>
          <w:p w:rsidR="00AF7AE9" w:rsidRDefault="00AF7AE9"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59</w:t>
            </w:r>
            <w:r w:rsidRPr="00D6027D">
              <w:rPr>
                <w:rFonts w:asciiTheme="minorEastAsia" w:hAnsiTheme="minorEastAsia" w:cs="MS-Mincho" w:hint="eastAsia"/>
                <w:kern w:val="0"/>
                <w:sz w:val="20"/>
                <w:szCs w:val="20"/>
              </w:rPr>
              <w:t>条の規定による組合員による総会招集の承認</w:t>
            </w:r>
          </w:p>
          <w:p w:rsidR="00AF7AE9" w:rsidRDefault="00AF7AE9"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62</w:t>
            </w:r>
            <w:r w:rsidRPr="00D6027D">
              <w:rPr>
                <w:rFonts w:asciiTheme="minorEastAsia" w:hAnsiTheme="minorEastAsia" w:cs="MS-Mincho" w:hint="eastAsia"/>
                <w:kern w:val="0"/>
                <w:sz w:val="20"/>
                <w:szCs w:val="20"/>
              </w:rPr>
              <w:t>条第２項の規定による定款変更の認可</w:t>
            </w:r>
          </w:p>
          <w:p w:rsidR="0042362F" w:rsidRDefault="0042362F"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73</w:t>
            </w:r>
            <w:r w:rsidRPr="00D6027D">
              <w:rPr>
                <w:rFonts w:asciiTheme="minorEastAsia" w:hAnsiTheme="minorEastAsia" w:cs="MS-Mincho" w:hint="eastAsia"/>
                <w:kern w:val="0"/>
                <w:sz w:val="20"/>
                <w:szCs w:val="20"/>
              </w:rPr>
              <w:t>条第３項の規定による組合等の合併の認可</w:t>
            </w:r>
          </w:p>
        </w:tc>
        <w:tc>
          <w:tcPr>
            <w:tcW w:w="2101" w:type="dxa"/>
          </w:tcPr>
          <w:p w:rsidR="00AF7AE9" w:rsidRDefault="0042362F" w:rsidP="0042362F">
            <w:pPr>
              <w:widowControl/>
              <w:autoSpaceDE w:val="0"/>
              <w:autoSpaceDN w:val="0"/>
              <w:adjustRightInd w:val="0"/>
              <w:spacing w:line="280" w:lineRule="exact"/>
              <w:jc w:val="center"/>
              <w:rPr>
                <w:rFonts w:asciiTheme="minorEastAsia" w:hAnsiTheme="minorEastAsia" w:cs="MS-Mincho"/>
                <w:kern w:val="0"/>
                <w:sz w:val="20"/>
                <w:szCs w:val="20"/>
              </w:rPr>
            </w:pPr>
            <w:r>
              <w:rPr>
                <w:rFonts w:asciiTheme="minorEastAsia" w:hAnsiTheme="minorEastAsia" w:cs="MS-Mincho" w:hint="eastAsia"/>
                <w:kern w:val="0"/>
                <w:sz w:val="20"/>
                <w:szCs w:val="20"/>
              </w:rPr>
              <w:t>１</w:t>
            </w:r>
            <w:r w:rsidR="00AF7AE9">
              <w:rPr>
                <w:rFonts w:asciiTheme="minorEastAsia" w:hAnsiTheme="minorEastAsia" w:cs="MS-Mincho" w:hint="eastAsia"/>
                <w:kern w:val="0"/>
                <w:sz w:val="20"/>
                <w:szCs w:val="20"/>
              </w:rPr>
              <w:t>月</w:t>
            </w:r>
          </w:p>
          <w:p w:rsidR="00AF7AE9" w:rsidRDefault="0042362F" w:rsidP="0042362F">
            <w:pPr>
              <w:widowControl/>
              <w:autoSpaceDE w:val="0"/>
              <w:autoSpaceDN w:val="0"/>
              <w:adjustRightInd w:val="0"/>
              <w:spacing w:line="280" w:lineRule="exact"/>
              <w:jc w:val="center"/>
              <w:rPr>
                <w:rFonts w:asciiTheme="minorEastAsia" w:hAnsiTheme="minorEastAsia" w:cs="MS-Mincho"/>
                <w:kern w:val="0"/>
                <w:sz w:val="20"/>
                <w:szCs w:val="20"/>
              </w:rPr>
            </w:pPr>
            <w:r>
              <w:rPr>
                <w:rFonts w:asciiTheme="minorEastAsia" w:hAnsiTheme="minorEastAsia" w:cs="MS-Mincho" w:hint="eastAsia"/>
                <w:kern w:val="0"/>
                <w:sz w:val="20"/>
                <w:szCs w:val="20"/>
              </w:rPr>
              <w:t>１</w:t>
            </w:r>
            <w:r w:rsidR="00AF7AE9">
              <w:rPr>
                <w:rFonts w:asciiTheme="minorEastAsia" w:hAnsiTheme="minorEastAsia" w:cs="MS-Mincho" w:hint="eastAsia"/>
                <w:kern w:val="0"/>
                <w:sz w:val="20"/>
                <w:szCs w:val="20"/>
              </w:rPr>
              <w:t>月</w:t>
            </w:r>
          </w:p>
          <w:p w:rsidR="00AF7AE9" w:rsidRPr="00D6027D" w:rsidRDefault="00AF7AE9" w:rsidP="0042362F">
            <w:pPr>
              <w:widowControl/>
              <w:autoSpaceDE w:val="0"/>
              <w:autoSpaceDN w:val="0"/>
              <w:adjustRightInd w:val="0"/>
              <w:spacing w:line="280" w:lineRule="exact"/>
              <w:jc w:val="center"/>
              <w:rPr>
                <w:rFonts w:asciiTheme="minorEastAsia" w:hAnsiTheme="minorEastAsia" w:cs="MS-Mincho"/>
                <w:kern w:val="0"/>
                <w:sz w:val="20"/>
                <w:szCs w:val="20"/>
              </w:rPr>
            </w:pPr>
            <w:r w:rsidRPr="00D6027D">
              <w:rPr>
                <w:rFonts w:asciiTheme="minorEastAsia" w:hAnsiTheme="minorEastAsia" w:cs="MS-Mincho" w:hint="eastAsia"/>
                <w:kern w:val="0"/>
                <w:sz w:val="20"/>
                <w:szCs w:val="20"/>
              </w:rPr>
              <w:t>１月</w:t>
            </w:r>
          </w:p>
          <w:p w:rsidR="0042362F" w:rsidRPr="00D6027D" w:rsidRDefault="0042362F" w:rsidP="0042362F">
            <w:pPr>
              <w:widowControl/>
              <w:autoSpaceDE w:val="0"/>
              <w:autoSpaceDN w:val="0"/>
              <w:adjustRightInd w:val="0"/>
              <w:spacing w:line="280" w:lineRule="exact"/>
              <w:jc w:val="center"/>
              <w:rPr>
                <w:rFonts w:asciiTheme="minorEastAsia" w:hAnsiTheme="minorEastAsia" w:cs="MS-Mincho"/>
                <w:kern w:val="0"/>
                <w:sz w:val="20"/>
                <w:szCs w:val="20"/>
              </w:rPr>
            </w:pPr>
            <w:r w:rsidRPr="00D6027D">
              <w:rPr>
                <w:rFonts w:asciiTheme="minorEastAsia" w:hAnsiTheme="minorEastAsia" w:cs="MS-Mincho" w:hint="eastAsia"/>
                <w:kern w:val="0"/>
                <w:sz w:val="20"/>
                <w:szCs w:val="20"/>
              </w:rPr>
              <w:t>１月</w:t>
            </w:r>
          </w:p>
          <w:p w:rsidR="00AF7AE9" w:rsidRDefault="0042362F" w:rsidP="0042362F">
            <w:pPr>
              <w:widowControl/>
              <w:autoSpaceDE w:val="0"/>
              <w:autoSpaceDN w:val="0"/>
              <w:adjustRightInd w:val="0"/>
              <w:spacing w:line="280" w:lineRule="exact"/>
              <w:jc w:val="center"/>
              <w:rPr>
                <w:rFonts w:asciiTheme="minorEastAsia" w:hAnsiTheme="minorEastAsia" w:cs="MS-Mincho"/>
                <w:kern w:val="0"/>
                <w:sz w:val="20"/>
                <w:szCs w:val="20"/>
              </w:rPr>
            </w:pPr>
            <w:r>
              <w:rPr>
                <w:rFonts w:asciiTheme="minorEastAsia" w:hAnsiTheme="minorEastAsia" w:cs="MS-Mincho" w:hint="eastAsia"/>
                <w:kern w:val="0"/>
                <w:sz w:val="20"/>
                <w:szCs w:val="20"/>
              </w:rPr>
              <w:t>１月</w:t>
            </w:r>
          </w:p>
        </w:tc>
      </w:tr>
    </w:tbl>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第二</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不利益処分</w:t>
      </w:r>
    </w:p>
    <w:p w:rsidR="006C4835" w:rsidRPr="00D6027D" w:rsidRDefault="006C4835" w:rsidP="00AF7AE9">
      <w:pPr>
        <w:widowControl/>
        <w:autoSpaceDE w:val="0"/>
        <w:autoSpaceDN w:val="0"/>
        <w:adjustRightInd w:val="0"/>
        <w:spacing w:line="280" w:lineRule="exact"/>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処分の基準</w:t>
      </w:r>
    </w:p>
    <w:p w:rsidR="006C4835" w:rsidRPr="00D6027D" w:rsidRDefault="006C4835" w:rsidP="0042362F">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１</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85</w:t>
      </w:r>
      <w:r w:rsidRPr="00D6027D">
        <w:rPr>
          <w:rFonts w:asciiTheme="minorEastAsia" w:hAnsiTheme="minorEastAsia" w:cs="MS-Mincho" w:hint="eastAsia"/>
          <w:kern w:val="0"/>
          <w:sz w:val="20"/>
          <w:szCs w:val="20"/>
        </w:rPr>
        <w:t>条の規定による組合等の業務改善命令については、違法性の程度、事業内容の改善のための取組状況、命令を発しなかったときの影響等を総合的に勘案して、処分を行うか否かを判断するものとする。</w:t>
      </w:r>
    </w:p>
    <w:p w:rsidR="006C4835" w:rsidRPr="00D6027D" w:rsidRDefault="006C4835" w:rsidP="0042362F">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２</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86</w:t>
      </w:r>
      <w:r w:rsidRPr="00D6027D">
        <w:rPr>
          <w:rFonts w:asciiTheme="minorEastAsia" w:hAnsiTheme="minorEastAsia" w:cs="MS-Mincho" w:hint="eastAsia"/>
          <w:kern w:val="0"/>
          <w:sz w:val="20"/>
          <w:szCs w:val="20"/>
        </w:rPr>
        <w:t>条第１項の規定による組合等の解散命令については、当該組合の状況、今後の改善見込み、命令を発しなかったときの影響等を総合的に勘案して、処分を行うか否かを判断するものとする。</w:t>
      </w:r>
    </w:p>
    <w:p w:rsidR="000616A4" w:rsidRDefault="006C4835" w:rsidP="0042362F">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r w:rsidRPr="00D6027D">
        <w:rPr>
          <w:rFonts w:asciiTheme="minorEastAsia" w:hAnsiTheme="minorEastAsia" w:cs="MS-Mincho" w:hint="eastAsia"/>
          <w:kern w:val="0"/>
          <w:sz w:val="20"/>
          <w:szCs w:val="20"/>
        </w:rPr>
        <w:t>３</w:t>
      </w:r>
      <w:r w:rsidRPr="00D6027D">
        <w:rPr>
          <w:rFonts w:asciiTheme="minorEastAsia" w:hAnsiTheme="minorEastAsia" w:cs="MS-Mincho"/>
          <w:kern w:val="0"/>
          <w:sz w:val="20"/>
          <w:szCs w:val="20"/>
        </w:rPr>
        <w:t xml:space="preserve"> </w:t>
      </w:r>
      <w:r w:rsidRPr="00D6027D">
        <w:rPr>
          <w:rFonts w:asciiTheme="minorEastAsia" w:hAnsiTheme="minorEastAsia" w:cs="MS-Mincho" w:hint="eastAsia"/>
          <w:kern w:val="0"/>
          <w:sz w:val="20"/>
          <w:szCs w:val="20"/>
        </w:rPr>
        <w:t>第</w:t>
      </w:r>
      <w:r w:rsidRPr="00D6027D">
        <w:rPr>
          <w:rFonts w:asciiTheme="minorEastAsia" w:hAnsiTheme="minorEastAsia" w:cs="MS-Mincho"/>
          <w:kern w:val="0"/>
          <w:sz w:val="20"/>
          <w:szCs w:val="20"/>
        </w:rPr>
        <w:t>86</w:t>
      </w:r>
      <w:r w:rsidRPr="00D6027D">
        <w:rPr>
          <w:rFonts w:asciiTheme="minorEastAsia" w:hAnsiTheme="minorEastAsia" w:cs="MS-Mincho" w:hint="eastAsia"/>
          <w:kern w:val="0"/>
          <w:sz w:val="20"/>
          <w:szCs w:val="20"/>
        </w:rPr>
        <w:t>条第２項の規定による連合会の解散命令については、当該連合会の状況、今後の改善見込み、命令を発しなかったときの影響等を総合的に勘案して、処分を行うか否かを判断するものとする。</w:t>
      </w:r>
    </w:p>
    <w:p w:rsidR="00E830CC" w:rsidRDefault="00E830CC" w:rsidP="0042362F">
      <w:pPr>
        <w:widowControl/>
        <w:autoSpaceDE w:val="0"/>
        <w:autoSpaceDN w:val="0"/>
        <w:adjustRightInd w:val="0"/>
        <w:spacing w:line="280" w:lineRule="exact"/>
        <w:ind w:left="200" w:hangingChars="100" w:hanging="200"/>
        <w:jc w:val="left"/>
        <w:rPr>
          <w:rFonts w:asciiTheme="minorEastAsia" w:hAnsiTheme="minorEastAsia" w:cs="MS-Mincho"/>
          <w:kern w:val="0"/>
          <w:sz w:val="20"/>
          <w:szCs w:val="20"/>
        </w:rPr>
      </w:pPr>
    </w:p>
    <w:p w:rsidR="00E830CC" w:rsidRPr="00D6027D" w:rsidRDefault="00E830CC" w:rsidP="0042362F">
      <w:pPr>
        <w:widowControl/>
        <w:autoSpaceDE w:val="0"/>
        <w:autoSpaceDN w:val="0"/>
        <w:adjustRightInd w:val="0"/>
        <w:spacing w:line="280" w:lineRule="exact"/>
        <w:ind w:left="200" w:hangingChars="100" w:hanging="200"/>
        <w:jc w:val="left"/>
        <w:rPr>
          <w:rFonts w:asciiTheme="minorEastAsia" w:hAnsiTheme="minorEastAsia"/>
          <w:sz w:val="20"/>
          <w:szCs w:val="20"/>
        </w:rPr>
      </w:pPr>
    </w:p>
    <w:sectPr w:rsidR="00E830CC" w:rsidRPr="00D6027D" w:rsidSect="00AB2B1F">
      <w:footerReference w:type="default" r:id="rId7"/>
      <w:pgSz w:w="11906" w:h="16838"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A4" w:rsidRDefault="000616A4" w:rsidP="00AB2B1F">
      <w:r>
        <w:separator/>
      </w:r>
    </w:p>
  </w:endnote>
  <w:endnote w:type="continuationSeparator" w:id="0">
    <w:p w:rsidR="000616A4" w:rsidRDefault="000616A4" w:rsidP="00AB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283"/>
      <w:docPartObj>
        <w:docPartGallery w:val="Page Numbers (Bottom of Page)"/>
        <w:docPartUnique/>
      </w:docPartObj>
    </w:sdtPr>
    <w:sdtEndPr/>
    <w:sdtContent>
      <w:sdt>
        <w:sdtPr>
          <w:id w:val="46958467"/>
          <w:docPartObj>
            <w:docPartGallery w:val="Page Numbers (Top of Page)"/>
            <w:docPartUnique/>
          </w:docPartObj>
        </w:sdtPr>
        <w:sdtEndPr/>
        <w:sdtContent>
          <w:p w:rsidR="000616A4" w:rsidRDefault="000616A4">
            <w:pPr>
              <w:pStyle w:val="a6"/>
              <w:jc w:val="center"/>
            </w:pPr>
            <w:r>
              <w:rPr>
                <w:lang w:val="ja-JP"/>
              </w:rPr>
              <w:t xml:space="preserve"> </w:t>
            </w:r>
            <w:r>
              <w:rPr>
                <w:b/>
                <w:sz w:val="24"/>
                <w:szCs w:val="24"/>
              </w:rPr>
              <w:fldChar w:fldCharType="begin"/>
            </w:r>
            <w:r>
              <w:rPr>
                <w:b/>
              </w:rPr>
              <w:instrText>PAGE</w:instrText>
            </w:r>
            <w:r>
              <w:rPr>
                <w:b/>
                <w:sz w:val="24"/>
                <w:szCs w:val="24"/>
              </w:rPr>
              <w:fldChar w:fldCharType="separate"/>
            </w:r>
            <w:r w:rsidR="00B6237F">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B6237F">
              <w:rPr>
                <w:b/>
                <w:noProof/>
              </w:rPr>
              <w:t>2</w:t>
            </w:r>
            <w:r>
              <w:rPr>
                <w:b/>
                <w:sz w:val="24"/>
                <w:szCs w:val="24"/>
              </w:rPr>
              <w:fldChar w:fldCharType="end"/>
            </w:r>
          </w:p>
        </w:sdtContent>
      </w:sdt>
    </w:sdtContent>
  </w:sdt>
  <w:p w:rsidR="000616A4" w:rsidRDefault="000616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A4" w:rsidRDefault="000616A4" w:rsidP="00AB2B1F">
      <w:r>
        <w:separator/>
      </w:r>
    </w:p>
  </w:footnote>
  <w:footnote w:type="continuationSeparator" w:id="0">
    <w:p w:rsidR="000616A4" w:rsidRDefault="000616A4" w:rsidP="00AB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4835"/>
    <w:rsid w:val="0001407F"/>
    <w:rsid w:val="00023C3E"/>
    <w:rsid w:val="00027D86"/>
    <w:rsid w:val="00057743"/>
    <w:rsid w:val="000616A4"/>
    <w:rsid w:val="00075884"/>
    <w:rsid w:val="000911B5"/>
    <w:rsid w:val="000B0326"/>
    <w:rsid w:val="000D4618"/>
    <w:rsid w:val="000F72B4"/>
    <w:rsid w:val="000F7334"/>
    <w:rsid w:val="00143FA4"/>
    <w:rsid w:val="00145C63"/>
    <w:rsid w:val="00157872"/>
    <w:rsid w:val="00164DE9"/>
    <w:rsid w:val="001755A9"/>
    <w:rsid w:val="001B2F3B"/>
    <w:rsid w:val="001D2B6E"/>
    <w:rsid w:val="001D3732"/>
    <w:rsid w:val="001F4F4F"/>
    <w:rsid w:val="00201E1F"/>
    <w:rsid w:val="002100A9"/>
    <w:rsid w:val="00221C8D"/>
    <w:rsid w:val="00227527"/>
    <w:rsid w:val="00246A92"/>
    <w:rsid w:val="00274BE0"/>
    <w:rsid w:val="002805E7"/>
    <w:rsid w:val="002B18EB"/>
    <w:rsid w:val="002F3909"/>
    <w:rsid w:val="002F7ECA"/>
    <w:rsid w:val="00315718"/>
    <w:rsid w:val="00366DD9"/>
    <w:rsid w:val="003800A2"/>
    <w:rsid w:val="00385958"/>
    <w:rsid w:val="00385B62"/>
    <w:rsid w:val="00390247"/>
    <w:rsid w:val="003C4B17"/>
    <w:rsid w:val="00401A37"/>
    <w:rsid w:val="0042362F"/>
    <w:rsid w:val="0042795A"/>
    <w:rsid w:val="00431128"/>
    <w:rsid w:val="00432CB5"/>
    <w:rsid w:val="004363B4"/>
    <w:rsid w:val="00445059"/>
    <w:rsid w:val="00445C42"/>
    <w:rsid w:val="00463516"/>
    <w:rsid w:val="00496334"/>
    <w:rsid w:val="004A2131"/>
    <w:rsid w:val="004A46FB"/>
    <w:rsid w:val="004C551C"/>
    <w:rsid w:val="004D4252"/>
    <w:rsid w:val="004D7F07"/>
    <w:rsid w:val="004F1B77"/>
    <w:rsid w:val="00511442"/>
    <w:rsid w:val="00532FBD"/>
    <w:rsid w:val="005531E4"/>
    <w:rsid w:val="00565395"/>
    <w:rsid w:val="005B4D66"/>
    <w:rsid w:val="006049E5"/>
    <w:rsid w:val="00607F28"/>
    <w:rsid w:val="00616BC2"/>
    <w:rsid w:val="0063677C"/>
    <w:rsid w:val="00646143"/>
    <w:rsid w:val="0064688C"/>
    <w:rsid w:val="006751FC"/>
    <w:rsid w:val="006A79B1"/>
    <w:rsid w:val="006B700D"/>
    <w:rsid w:val="006C33D5"/>
    <w:rsid w:val="006C4835"/>
    <w:rsid w:val="006D029C"/>
    <w:rsid w:val="006D0561"/>
    <w:rsid w:val="006D5C60"/>
    <w:rsid w:val="006E2737"/>
    <w:rsid w:val="006F2218"/>
    <w:rsid w:val="00722C8B"/>
    <w:rsid w:val="00730B9E"/>
    <w:rsid w:val="0076263B"/>
    <w:rsid w:val="00762759"/>
    <w:rsid w:val="007A26DE"/>
    <w:rsid w:val="007A2903"/>
    <w:rsid w:val="008031BD"/>
    <w:rsid w:val="00887455"/>
    <w:rsid w:val="0089035F"/>
    <w:rsid w:val="00890F80"/>
    <w:rsid w:val="00893289"/>
    <w:rsid w:val="00894AF4"/>
    <w:rsid w:val="00895099"/>
    <w:rsid w:val="008B7098"/>
    <w:rsid w:val="008C1366"/>
    <w:rsid w:val="008E7C1D"/>
    <w:rsid w:val="008F2FF2"/>
    <w:rsid w:val="00950B25"/>
    <w:rsid w:val="00966988"/>
    <w:rsid w:val="00970E85"/>
    <w:rsid w:val="00992F13"/>
    <w:rsid w:val="009963B3"/>
    <w:rsid w:val="009D6CB5"/>
    <w:rsid w:val="009E2EA0"/>
    <w:rsid w:val="009F01BB"/>
    <w:rsid w:val="009F175F"/>
    <w:rsid w:val="009F2EEE"/>
    <w:rsid w:val="00A43392"/>
    <w:rsid w:val="00A749DD"/>
    <w:rsid w:val="00A76DCF"/>
    <w:rsid w:val="00A76FDD"/>
    <w:rsid w:val="00A77E62"/>
    <w:rsid w:val="00A87D9A"/>
    <w:rsid w:val="00AB2B1F"/>
    <w:rsid w:val="00AC7071"/>
    <w:rsid w:val="00AF650E"/>
    <w:rsid w:val="00AF7AE9"/>
    <w:rsid w:val="00B00D70"/>
    <w:rsid w:val="00B037ED"/>
    <w:rsid w:val="00B6237F"/>
    <w:rsid w:val="00B6764A"/>
    <w:rsid w:val="00B94A40"/>
    <w:rsid w:val="00BA75C7"/>
    <w:rsid w:val="00BB1F43"/>
    <w:rsid w:val="00BD1C22"/>
    <w:rsid w:val="00BD6519"/>
    <w:rsid w:val="00BE0D86"/>
    <w:rsid w:val="00BE4566"/>
    <w:rsid w:val="00BF08DF"/>
    <w:rsid w:val="00BF575A"/>
    <w:rsid w:val="00C0108A"/>
    <w:rsid w:val="00C35980"/>
    <w:rsid w:val="00C52E84"/>
    <w:rsid w:val="00C57955"/>
    <w:rsid w:val="00C607BD"/>
    <w:rsid w:val="00C62733"/>
    <w:rsid w:val="00C67D02"/>
    <w:rsid w:val="00C86D98"/>
    <w:rsid w:val="00C9568F"/>
    <w:rsid w:val="00CA169D"/>
    <w:rsid w:val="00CA44E3"/>
    <w:rsid w:val="00CC22D7"/>
    <w:rsid w:val="00CC33B6"/>
    <w:rsid w:val="00CC6DC9"/>
    <w:rsid w:val="00D3208B"/>
    <w:rsid w:val="00D35CF4"/>
    <w:rsid w:val="00D5284C"/>
    <w:rsid w:val="00D6027D"/>
    <w:rsid w:val="00D70E9A"/>
    <w:rsid w:val="00D73F2B"/>
    <w:rsid w:val="00DA2669"/>
    <w:rsid w:val="00DA4A2B"/>
    <w:rsid w:val="00DB23FE"/>
    <w:rsid w:val="00DC72AF"/>
    <w:rsid w:val="00DD066C"/>
    <w:rsid w:val="00DD57E0"/>
    <w:rsid w:val="00E05F50"/>
    <w:rsid w:val="00E830CC"/>
    <w:rsid w:val="00E91850"/>
    <w:rsid w:val="00E93395"/>
    <w:rsid w:val="00E95181"/>
    <w:rsid w:val="00EB5D4D"/>
    <w:rsid w:val="00ED48C9"/>
    <w:rsid w:val="00F0440E"/>
    <w:rsid w:val="00F322E0"/>
    <w:rsid w:val="00F54D0D"/>
    <w:rsid w:val="00F72346"/>
    <w:rsid w:val="00F94103"/>
    <w:rsid w:val="00FC1910"/>
    <w:rsid w:val="00FD07C6"/>
    <w:rsid w:val="00FD3624"/>
    <w:rsid w:val="00F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B2B1F"/>
    <w:pPr>
      <w:tabs>
        <w:tab w:val="center" w:pos="4252"/>
        <w:tab w:val="right" w:pos="8504"/>
      </w:tabs>
      <w:snapToGrid w:val="0"/>
    </w:pPr>
  </w:style>
  <w:style w:type="character" w:customStyle="1" w:styleId="a5">
    <w:name w:val="ヘッダー (文字)"/>
    <w:basedOn w:val="a0"/>
    <w:link w:val="a4"/>
    <w:uiPriority w:val="99"/>
    <w:semiHidden/>
    <w:rsid w:val="00AB2B1F"/>
  </w:style>
  <w:style w:type="paragraph" w:styleId="a6">
    <w:name w:val="footer"/>
    <w:basedOn w:val="a"/>
    <w:link w:val="a7"/>
    <w:uiPriority w:val="99"/>
    <w:unhideWhenUsed/>
    <w:rsid w:val="00AB2B1F"/>
    <w:pPr>
      <w:tabs>
        <w:tab w:val="center" w:pos="4252"/>
        <w:tab w:val="right" w:pos="8504"/>
      </w:tabs>
      <w:snapToGrid w:val="0"/>
    </w:pPr>
  </w:style>
  <w:style w:type="character" w:customStyle="1" w:styleId="a7">
    <w:name w:val="フッター (文字)"/>
    <w:basedOn w:val="a0"/>
    <w:link w:val="a6"/>
    <w:uiPriority w:val="99"/>
    <w:rsid w:val="00AB2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2019-08-08T23:30:00Z</dcterms:created>
  <dcterms:modified xsi:type="dcterms:W3CDTF">2019-08-08T23:30:00Z</dcterms:modified>
</cp:coreProperties>
</file>